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57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законов Новосибирской области, подлежащих признанию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утратившими силу, приостановлению, изменению или принятию в </w:t>
      </w:r>
      <w:r>
        <w:rPr>
          <w:rFonts w:ascii="Times New Roman" w:hAnsi="Times New Roman"/>
          <w:b/>
          <w:sz w:val="28"/>
          <w:szCs w:val="28"/>
        </w:rPr>
        <w:t xml:space="preserve">случае </w:t>
      </w:r>
      <w:r>
        <w:rPr>
          <w:rFonts w:ascii="Times New Roman" w:hAnsi="Times New Roman"/>
          <w:b/>
          <w:sz w:val="28"/>
          <w:szCs w:val="28"/>
        </w:rPr>
        <w:t xml:space="preserve">приняти</w:t>
      </w:r>
      <w:r>
        <w:rPr>
          <w:rFonts w:ascii="Times New Roman" w:hAnsi="Times New Roman"/>
          <w:b/>
          <w:sz w:val="28"/>
          <w:szCs w:val="28"/>
        </w:rPr>
        <w:t xml:space="preserve">я</w:t>
      </w:r>
      <w:r>
        <w:rPr>
          <w:rFonts w:ascii="Times New Roman" w:hAnsi="Times New Roman"/>
          <w:b/>
          <w:sz w:val="28"/>
          <w:szCs w:val="28"/>
        </w:rPr>
        <w:t xml:space="preserve"> з</w:t>
      </w:r>
      <w:r>
        <w:rPr>
          <w:rFonts w:ascii="Times New Roman" w:hAnsi="Times New Roman"/>
          <w:b/>
          <w:sz w:val="28"/>
          <w:szCs w:val="28"/>
        </w:rPr>
        <w:t xml:space="preserve">акона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 внесени</w:t>
      </w:r>
      <w:r>
        <w:rPr>
          <w:rFonts w:ascii="Times New Roman" w:hAnsi="Times New Roman"/>
          <w:b/>
          <w:sz w:val="28"/>
          <w:szCs w:val="28"/>
        </w:rPr>
        <w:t xml:space="preserve">и изменени</w:t>
      </w:r>
      <w:r>
        <w:rPr>
          <w:rFonts w:ascii="Times New Roman" w:hAnsi="Times New Roman"/>
          <w:b/>
          <w:sz w:val="28"/>
          <w:szCs w:val="28"/>
        </w:rPr>
        <w:t xml:space="preserve">я</w:t>
      </w:r>
      <w:r>
        <w:rPr>
          <w:rFonts w:ascii="Times New Roman" w:hAnsi="Times New Roman"/>
          <w:b/>
          <w:sz w:val="28"/>
          <w:szCs w:val="28"/>
        </w:rPr>
        <w:t xml:space="preserve"> в статью 5.2 Закона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«Об отдельных вопросах правового регулирования отношений в сфере охраны общественного порядка на территории Новосибирской области»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57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65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Принятие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акона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«</w:t>
      </w:r>
      <w:r>
        <w:rPr>
          <w:rFonts w:ascii="Times New Roman" w:hAnsi="Times New Roman"/>
          <w:sz w:val="28"/>
          <w:szCs w:val="28"/>
          <w:lang w:eastAsia="en-US"/>
        </w:rPr>
        <w:t xml:space="preserve">О внесении изменени</w:t>
      </w:r>
      <w:r>
        <w:rPr>
          <w:rFonts w:ascii="Times New Roman" w:hAnsi="Times New Roman"/>
          <w:sz w:val="28"/>
          <w:szCs w:val="28"/>
          <w:lang w:eastAsia="en-US"/>
        </w:rPr>
        <w:t xml:space="preserve">я</w:t>
      </w:r>
      <w:r>
        <w:rPr>
          <w:rFonts w:ascii="Times New Roman" w:hAnsi="Times New Roman"/>
          <w:sz w:val="28"/>
          <w:szCs w:val="28"/>
          <w:lang w:eastAsia="en-US"/>
        </w:rPr>
        <w:t xml:space="preserve"> в статью 5.2 Закона Новосибирской области </w:t>
      </w:r>
      <w:r>
        <w:rPr>
          <w:rFonts w:ascii="Times New Roman" w:hAnsi="Times New Roman"/>
          <w:sz w:val="28"/>
          <w:szCs w:val="28"/>
          <w:lang w:eastAsia="en-US"/>
        </w:rPr>
        <w:t xml:space="preserve">«Об отдельных вопросах правового регулирования отношений в сфере охраны общественного порядка на территории Новосибирской области»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p>
      <w:pPr>
        <w:pStyle w:val="6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657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>
        <w:rPr>
          <w:rFonts w:ascii="Times New Roman" w:hAnsi="Times New Roman"/>
          <w:sz w:val="28"/>
          <w:szCs w:val="28"/>
          <w:lang w:eastAsia="en-US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3"/>
      <w:framePr w:wrap="around" w:vAnchor="text" w:hAnchor="margin" w:xAlign="center" w:y="1"/>
      <w:rPr>
        <w:rStyle w:val="665"/>
      </w:rPr>
    </w:pPr>
    <w:r>
      <w:rPr>
        <w:rStyle w:val="665"/>
      </w:rPr>
      <w:fldChar w:fldCharType="begin"/>
    </w:r>
    <w:r>
      <w:rPr>
        <w:rStyle w:val="665"/>
      </w:rPr>
      <w:instrText xml:space="preserve">PAGE  </w:instrText>
    </w:r>
    <w:r>
      <w:rPr>
        <w:rStyle w:val="665"/>
      </w:rPr>
      <w:fldChar w:fldCharType="separate"/>
    </w:r>
    <w:r>
      <w:rPr>
        <w:rStyle w:val="665"/>
      </w:rPr>
      <w:t xml:space="preserve">2</w:t>
    </w:r>
    <w:r>
      <w:rPr>
        <w:rStyle w:val="665"/>
      </w:rPr>
      <w:fldChar w:fldCharType="end"/>
    </w:r>
    <w:r>
      <w:rPr>
        <w:rStyle w:val="665"/>
      </w:rPr>
    </w:r>
    <w:r>
      <w:rPr>
        <w:rStyle w:val="665"/>
      </w:rPr>
    </w:r>
  </w:p>
  <w:p>
    <w:pPr>
      <w:pStyle w:val="66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3"/>
      <w:framePr w:wrap="around" w:vAnchor="text" w:hAnchor="margin" w:xAlign="center" w:y="1"/>
      <w:rPr>
        <w:rStyle w:val="665"/>
      </w:rPr>
    </w:pPr>
    <w:r>
      <w:rPr>
        <w:rStyle w:val="665"/>
      </w:rPr>
      <w:fldChar w:fldCharType="begin"/>
    </w:r>
    <w:r>
      <w:rPr>
        <w:rStyle w:val="665"/>
      </w:rPr>
      <w:instrText xml:space="preserve">PAGE  </w:instrText>
    </w:r>
    <w:r>
      <w:rPr>
        <w:rStyle w:val="665"/>
      </w:rPr>
      <w:fldChar w:fldCharType="separate"/>
    </w:r>
    <w:r>
      <w:rPr>
        <w:rStyle w:val="665"/>
      </w:rPr>
      <w:t xml:space="preserve">2</w:t>
    </w:r>
    <w:r>
      <w:rPr>
        <w:rStyle w:val="665"/>
      </w:rPr>
      <w:fldChar w:fldCharType="end"/>
    </w:r>
    <w:r>
      <w:rPr>
        <w:rStyle w:val="665"/>
      </w:rPr>
    </w:r>
    <w:r>
      <w:rPr>
        <w:rStyle w:val="665"/>
      </w:rPr>
    </w:r>
  </w:p>
  <w:p>
    <w:pPr>
      <w:pStyle w:val="66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1084" w:leader="none"/>
        </w:tabs>
        <w:ind w:left="1084" w:hanging="375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7"/>
    <w:next w:val="657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7"/>
    <w:next w:val="657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7"/>
    <w:next w:val="657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7"/>
    <w:next w:val="657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7"/>
    <w:next w:val="657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7"/>
    <w:next w:val="657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7"/>
    <w:next w:val="657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7"/>
    <w:next w:val="657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7"/>
    <w:next w:val="657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7"/>
    <w:uiPriority w:val="34"/>
    <w:qFormat/>
    <w:pPr>
      <w:ind w:left="720"/>
      <w:contextualSpacing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7"/>
    <w:next w:val="657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57"/>
    <w:next w:val="65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57"/>
    <w:next w:val="65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7"/>
    <w:next w:val="657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7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7"/>
    <w:link w:val="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7"/>
    <w:next w:val="6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57"/>
    <w:next w:val="657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57"/>
    <w:next w:val="657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57"/>
    <w:next w:val="657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57"/>
    <w:next w:val="657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57"/>
    <w:next w:val="657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57"/>
    <w:next w:val="657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57"/>
    <w:next w:val="657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57"/>
    <w:next w:val="657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57"/>
    <w:next w:val="657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7"/>
    <w:next w:val="657"/>
    <w:uiPriority w:val="99"/>
    <w:unhideWhenUsed/>
    <w:pPr>
      <w:spacing w:after="0" w:afterAutospacing="0"/>
    </w:pPr>
  </w:style>
  <w:style w:type="paragraph" w:styleId="657" w:default="1">
    <w:name w:val="Normal"/>
    <w:next w:val="657"/>
    <w:link w:val="657"/>
    <w:qFormat/>
    <w:pPr>
      <w:ind w:firstLine="709"/>
      <w:jc w:val="both"/>
    </w:pPr>
    <w:rPr>
      <w:rFonts w:ascii="Arial" w:hAnsi="Arial"/>
      <w:sz w:val="24"/>
      <w:lang w:val="ru-RU" w:eastAsia="ru-RU" w:bidi="ar-SA"/>
    </w:rPr>
  </w:style>
  <w:style w:type="paragraph" w:styleId="658">
    <w:name w:val="Заголовок 2"/>
    <w:basedOn w:val="657"/>
    <w:next w:val="657"/>
    <w:link w:val="657"/>
    <w:qFormat/>
    <w:pPr>
      <w:keepNext/>
      <w:spacing w:before="240" w:after="60"/>
      <w:ind w:firstLine="0"/>
      <w:jc w:val="center"/>
    </w:pPr>
    <w:rPr>
      <w:b/>
    </w:rPr>
  </w:style>
  <w:style w:type="paragraph" w:styleId="659">
    <w:name w:val="Заголовок 3"/>
    <w:basedOn w:val="657"/>
    <w:next w:val="657"/>
    <w:link w:val="657"/>
    <w:qFormat/>
    <w:pPr>
      <w:keepNext/>
      <w:ind w:firstLine="0"/>
      <w:jc w:val="left"/>
    </w:pPr>
  </w:style>
  <w:style w:type="character" w:styleId="660">
    <w:name w:val="Основной шрифт абзаца"/>
    <w:next w:val="660"/>
    <w:link w:val="657"/>
    <w:semiHidden/>
  </w:style>
  <w:style w:type="table" w:styleId="661">
    <w:name w:val="Обычная таблица"/>
    <w:next w:val="661"/>
    <w:link w:val="657"/>
    <w:semiHidden/>
    <w:tblPr/>
  </w:style>
  <w:style w:type="numbering" w:styleId="662">
    <w:name w:val="Нет списка"/>
    <w:next w:val="662"/>
    <w:link w:val="657"/>
    <w:semiHidden/>
  </w:style>
  <w:style w:type="paragraph" w:styleId="663">
    <w:name w:val="Верхний колонтитул"/>
    <w:basedOn w:val="657"/>
    <w:next w:val="663"/>
    <w:link w:val="657"/>
    <w:pPr>
      <w:tabs>
        <w:tab w:val="center" w:pos="4536" w:leader="none"/>
        <w:tab w:val="right" w:pos="9072" w:leader="none"/>
      </w:tabs>
    </w:pPr>
  </w:style>
  <w:style w:type="paragraph" w:styleId="664">
    <w:name w:val="Нижний колонтитул"/>
    <w:basedOn w:val="657"/>
    <w:next w:val="664"/>
    <w:link w:val="657"/>
    <w:pPr>
      <w:tabs>
        <w:tab w:val="center" w:pos="4536" w:leader="none"/>
        <w:tab w:val="right" w:pos="9072" w:leader="none"/>
      </w:tabs>
    </w:pPr>
  </w:style>
  <w:style w:type="character" w:styleId="665">
    <w:name w:val="Номер страницы"/>
    <w:basedOn w:val="660"/>
    <w:next w:val="665"/>
    <w:link w:val="657"/>
  </w:style>
  <w:style w:type="paragraph" w:styleId="666">
    <w:name w:val="Основной текст с отступом"/>
    <w:basedOn w:val="657"/>
    <w:next w:val="666"/>
    <w:link w:val="657"/>
    <w:pPr>
      <w:shd w:val="clear" w:color="auto" w:fill="ffffff"/>
      <w:spacing w:line="302" w:lineRule="exact"/>
    </w:pPr>
  </w:style>
  <w:style w:type="paragraph" w:styleId="667">
    <w:name w:val="Текст выноски"/>
    <w:basedOn w:val="657"/>
    <w:next w:val="667"/>
    <w:link w:val="668"/>
    <w:rPr>
      <w:rFonts w:ascii="Tahoma" w:hAnsi="Tahoma" w:cs="Tahoma"/>
      <w:sz w:val="16"/>
      <w:szCs w:val="16"/>
    </w:rPr>
  </w:style>
  <w:style w:type="character" w:styleId="668">
    <w:name w:val="Текст выноски Знак"/>
    <w:next w:val="668"/>
    <w:link w:val="667"/>
    <w:rPr>
      <w:rFonts w:ascii="Tahoma" w:hAnsi="Tahoma" w:cs="Tahoma"/>
      <w:sz w:val="16"/>
      <w:szCs w:val="16"/>
    </w:rPr>
  </w:style>
  <w:style w:type="character" w:styleId="724" w:default="1">
    <w:name w:val="Default Paragraph Font"/>
    <w:uiPriority w:val="1"/>
    <w:semiHidden/>
    <w:unhideWhenUsed/>
  </w:style>
  <w:style w:type="numbering" w:styleId="725" w:default="1">
    <w:name w:val="No List"/>
    <w:uiPriority w:val="99"/>
    <w:semiHidden/>
    <w:unhideWhenUsed/>
  </w:style>
  <w:style w:type="table" w:styleId="72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Прокуратура НСО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Пуцын И.В.</dc:creator>
  <cp:revision>49</cp:revision>
  <dcterms:created xsi:type="dcterms:W3CDTF">2018-10-01T09:35:00Z</dcterms:created>
  <dcterms:modified xsi:type="dcterms:W3CDTF">2025-04-24T02:15:07Z</dcterms:modified>
  <cp:version>983040</cp:version>
</cp:coreProperties>
</file>